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11 -->
  <w:body>
    <w:p w:rsidR="005E0CD1" w:rsidP="005E0CD1">
      <w:pPr>
        <w:spacing w:line="480" w:lineRule="auto"/>
        <w:jc w:val="center"/>
        <w:rPr>
          <w:rFonts w:ascii="Times New Roman" w:hAnsi="Times New Roman" w:cs="Times New Roman"/>
          <w:sz w:val="24"/>
          <w:szCs w:val="24"/>
        </w:rPr>
      </w:pPr>
    </w:p>
    <w:p w:rsidR="005E0CD1" w:rsidP="005E0CD1">
      <w:pPr>
        <w:spacing w:line="480" w:lineRule="auto"/>
        <w:jc w:val="center"/>
        <w:rPr>
          <w:rFonts w:ascii="Times New Roman" w:hAnsi="Times New Roman" w:cs="Times New Roman"/>
          <w:sz w:val="24"/>
          <w:szCs w:val="24"/>
        </w:rPr>
      </w:pPr>
    </w:p>
    <w:p w:rsidR="005E0CD1" w:rsidP="005E0CD1">
      <w:pPr>
        <w:spacing w:line="480" w:lineRule="auto"/>
        <w:jc w:val="center"/>
        <w:rPr>
          <w:rFonts w:ascii="Times New Roman" w:hAnsi="Times New Roman" w:cs="Times New Roman"/>
          <w:sz w:val="24"/>
          <w:szCs w:val="24"/>
        </w:rPr>
      </w:pPr>
    </w:p>
    <w:p w:rsidR="005E0CD1" w:rsidP="005E0CD1">
      <w:pPr>
        <w:spacing w:line="480" w:lineRule="auto"/>
        <w:jc w:val="center"/>
        <w:rPr>
          <w:rFonts w:ascii="Times New Roman" w:hAnsi="Times New Roman" w:cs="Times New Roman"/>
          <w:sz w:val="24"/>
          <w:szCs w:val="24"/>
        </w:rPr>
      </w:pPr>
    </w:p>
    <w:p w:rsidR="005E0CD1" w:rsidP="005E0CD1">
      <w:pPr>
        <w:spacing w:line="480" w:lineRule="auto"/>
        <w:jc w:val="center"/>
        <w:rPr>
          <w:rFonts w:ascii="Times New Roman" w:hAnsi="Times New Roman" w:cs="Times New Roman"/>
          <w:sz w:val="24"/>
          <w:szCs w:val="24"/>
        </w:rPr>
      </w:pPr>
    </w:p>
    <w:p w:rsidR="005E0CD1" w:rsidP="005E0CD1">
      <w:pPr>
        <w:spacing w:line="480" w:lineRule="auto"/>
        <w:jc w:val="center"/>
        <w:rPr>
          <w:rFonts w:ascii="Times New Roman" w:hAnsi="Times New Roman" w:cs="Times New Roman"/>
          <w:sz w:val="24"/>
          <w:szCs w:val="24"/>
        </w:rPr>
      </w:pPr>
    </w:p>
    <w:p w:rsidR="005E0CD1" w:rsidP="005E0CD1">
      <w:pPr>
        <w:spacing w:line="480" w:lineRule="auto"/>
        <w:jc w:val="center"/>
        <w:rPr>
          <w:rFonts w:ascii="Times New Roman" w:hAnsi="Times New Roman" w:cs="Times New Roman"/>
          <w:sz w:val="24"/>
          <w:szCs w:val="24"/>
        </w:rPr>
      </w:pPr>
    </w:p>
    <w:p w:rsidR="001D300F" w:rsidP="005E0CD1">
      <w:pPr>
        <w:spacing w:line="480" w:lineRule="auto"/>
        <w:jc w:val="center"/>
        <w:rPr>
          <w:rFonts w:ascii="Times New Roman" w:hAnsi="Times New Roman" w:cs="Times New Roman"/>
          <w:sz w:val="24"/>
          <w:szCs w:val="24"/>
        </w:rPr>
      </w:pPr>
      <w:r>
        <w:rPr>
          <w:rFonts w:ascii="Times New Roman" w:hAnsi="Times New Roman" w:cs="Times New Roman"/>
          <w:sz w:val="24"/>
          <w:szCs w:val="24"/>
        </w:rPr>
        <w:t>Breakeven Analysis</w:t>
      </w:r>
    </w:p>
    <w:p w:rsidR="005E0CD1" w:rsidP="005E0CD1">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5E0CD1" w:rsidP="005E0CD1">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5E0CD1" w:rsidRPr="005E0CD1" w:rsidP="005E0CD1">
      <w:pPr>
        <w:rPr>
          <w:rFonts w:ascii="Times New Roman" w:hAnsi="Times New Roman" w:cs="Times New Roman"/>
          <w:sz w:val="24"/>
          <w:szCs w:val="24"/>
        </w:rPr>
      </w:pPr>
    </w:p>
    <w:p w:rsidR="005E0CD1" w:rsidRPr="005E0CD1" w:rsidP="005E0CD1">
      <w:pPr>
        <w:rPr>
          <w:rFonts w:ascii="Times New Roman" w:hAnsi="Times New Roman" w:cs="Times New Roman"/>
          <w:sz w:val="24"/>
          <w:szCs w:val="24"/>
        </w:rPr>
      </w:pPr>
    </w:p>
    <w:p w:rsidR="005E0CD1" w:rsidRPr="005E0CD1" w:rsidP="005E0CD1">
      <w:pPr>
        <w:rPr>
          <w:rFonts w:ascii="Times New Roman" w:hAnsi="Times New Roman" w:cs="Times New Roman"/>
          <w:sz w:val="24"/>
          <w:szCs w:val="24"/>
        </w:rPr>
      </w:pPr>
    </w:p>
    <w:p w:rsidR="005E0CD1" w:rsidRPr="005E0CD1" w:rsidP="005E0CD1">
      <w:pPr>
        <w:rPr>
          <w:rFonts w:ascii="Times New Roman" w:hAnsi="Times New Roman" w:cs="Times New Roman"/>
          <w:sz w:val="24"/>
          <w:szCs w:val="24"/>
        </w:rPr>
      </w:pPr>
    </w:p>
    <w:p w:rsidR="005E0CD1" w:rsidRPr="005E0CD1" w:rsidP="005E0CD1">
      <w:pPr>
        <w:rPr>
          <w:rFonts w:ascii="Times New Roman" w:hAnsi="Times New Roman" w:cs="Times New Roman"/>
          <w:sz w:val="24"/>
          <w:szCs w:val="24"/>
        </w:rPr>
      </w:pPr>
    </w:p>
    <w:p w:rsidR="005E0CD1" w:rsidRPr="005E0CD1" w:rsidP="005E0CD1">
      <w:pPr>
        <w:rPr>
          <w:rFonts w:ascii="Times New Roman" w:hAnsi="Times New Roman" w:cs="Times New Roman"/>
          <w:sz w:val="24"/>
          <w:szCs w:val="24"/>
        </w:rPr>
      </w:pPr>
    </w:p>
    <w:p w:rsidR="005E0CD1" w:rsidP="005E0CD1">
      <w:pPr>
        <w:rPr>
          <w:rFonts w:ascii="Times New Roman" w:hAnsi="Times New Roman" w:cs="Times New Roman"/>
          <w:sz w:val="24"/>
          <w:szCs w:val="24"/>
        </w:rPr>
      </w:pPr>
    </w:p>
    <w:p w:rsidR="005E0CD1" w:rsidP="005E0CD1">
      <w:pPr>
        <w:rPr>
          <w:rFonts w:ascii="Times New Roman" w:hAnsi="Times New Roman" w:cs="Times New Roman"/>
          <w:sz w:val="24"/>
          <w:szCs w:val="24"/>
        </w:rPr>
      </w:pPr>
    </w:p>
    <w:p w:rsidR="005E0CD1" w:rsidP="005E0CD1">
      <w:pPr>
        <w:rPr>
          <w:rFonts w:ascii="Times New Roman" w:hAnsi="Times New Roman" w:cs="Times New Roman"/>
          <w:sz w:val="24"/>
          <w:szCs w:val="24"/>
        </w:rPr>
      </w:pPr>
    </w:p>
    <w:p w:rsidR="005E0CD1" w:rsidP="005E0CD1">
      <w:pPr>
        <w:rPr>
          <w:rFonts w:ascii="Times New Roman" w:hAnsi="Times New Roman" w:cs="Times New Roman"/>
          <w:sz w:val="24"/>
          <w:szCs w:val="24"/>
        </w:rPr>
      </w:pPr>
    </w:p>
    <w:p w:rsidR="005E0CD1" w:rsidP="005E0CD1">
      <w:pPr>
        <w:spacing w:line="480" w:lineRule="auto"/>
        <w:jc w:val="center"/>
        <w:rPr>
          <w:rFonts w:ascii="Times New Roman" w:hAnsi="Times New Roman" w:cs="Times New Roman"/>
          <w:b/>
          <w:sz w:val="24"/>
          <w:szCs w:val="24"/>
        </w:rPr>
      </w:pPr>
      <w:r w:rsidRPr="005E0CD1">
        <w:rPr>
          <w:rFonts w:ascii="Times New Roman" w:hAnsi="Times New Roman" w:cs="Times New Roman"/>
          <w:b/>
          <w:sz w:val="24"/>
          <w:szCs w:val="24"/>
        </w:rPr>
        <w:t>Breakeven Analysis</w:t>
      </w:r>
    </w:p>
    <w:p w:rsidR="005E0CD1" w:rsidP="00903B2D">
      <w:pPr>
        <w:spacing w:line="480" w:lineRule="auto"/>
        <w:rPr>
          <w:rFonts w:ascii="Times New Roman" w:hAnsi="Times New Roman" w:cs="Times New Roman"/>
          <w:b/>
          <w:sz w:val="24"/>
          <w:szCs w:val="24"/>
        </w:rPr>
      </w:pPr>
      <w:r>
        <w:rPr>
          <w:rFonts w:ascii="Times New Roman" w:hAnsi="Times New Roman" w:cs="Times New Roman"/>
          <w:b/>
          <w:sz w:val="24"/>
          <w:szCs w:val="24"/>
        </w:rPr>
        <w:t>CVP Costing:</w:t>
      </w:r>
    </w:p>
    <w:p w:rsidR="00623635" w:rsidP="00903B2D">
      <w:pPr>
        <w:spacing w:line="480" w:lineRule="auto"/>
        <w:rPr>
          <w:rFonts w:ascii="Times New Roman" w:hAnsi="Times New Roman" w:cs="Times New Roman"/>
          <w:sz w:val="24"/>
          <w:szCs w:val="24"/>
        </w:rPr>
      </w:pPr>
      <w:r>
        <w:rPr>
          <w:rFonts w:ascii="Times New Roman" w:hAnsi="Times New Roman" w:cs="Times New Roman"/>
          <w:sz w:val="24"/>
          <w:szCs w:val="24"/>
        </w:rPr>
        <w:tab/>
        <w:t>CVP costing involves the determination of the effect</w:t>
      </w:r>
      <w:r w:rsidR="00030217">
        <w:rPr>
          <w:rFonts w:ascii="Times New Roman" w:hAnsi="Times New Roman" w:cs="Times New Roman"/>
          <w:sz w:val="24"/>
          <w:szCs w:val="24"/>
        </w:rPr>
        <w:t>s</w:t>
      </w:r>
      <w:r>
        <w:rPr>
          <w:rFonts w:ascii="Times New Roman" w:hAnsi="Times New Roman" w:cs="Times New Roman"/>
          <w:sz w:val="24"/>
          <w:szCs w:val="24"/>
        </w:rPr>
        <w:t xml:space="preserve"> of th</w:t>
      </w:r>
      <w:r w:rsidR="00030217">
        <w:rPr>
          <w:rFonts w:ascii="Times New Roman" w:hAnsi="Times New Roman" w:cs="Times New Roman"/>
          <w:sz w:val="24"/>
          <w:szCs w:val="24"/>
        </w:rPr>
        <w:t>e sales volume and the selling price of the products on the profitability of a business. It is used to make critical managerial decisions since it seeks to determine the number of units a company must sell to breakeven, the number of units to sell to make a profit, whether the company should invest in advanced technology to reduce labor costs, and effective sales promotion strategies (Jan, 2011).
</w:t>
      </w:r>
    </w:p>
    <w:p w:rsidR="00903B2D" w:rsidP="00903B2D">
      <w:pPr>
        <w:spacing w:line="480" w:lineRule="auto"/>
        <w:rPr>
          <w:rFonts w:ascii="Times New Roman" w:hAnsi="Times New Roman" w:cs="Times New Roman"/>
          <w:b/>
          <w:sz w:val="24"/>
          <w:szCs w:val="24"/>
        </w:rPr>
      </w:pPr>
      <w:r w:rsidRPr="00623635">
        <w:rPr>
          <w:rFonts w:ascii="Times New Roman" w:hAnsi="Times New Roman" w:cs="Times New Roman"/>
          <w:b/>
          <w:sz w:val="24"/>
          <w:szCs w:val="24"/>
        </w:rPr>
        <w:t>Breakeven</w:t>
      </w:r>
      <w:r>
        <w:rPr>
          <w:rFonts w:ascii="Times New Roman" w:hAnsi="Times New Roman" w:cs="Times New Roman"/>
          <w:b/>
          <w:sz w:val="24"/>
          <w:szCs w:val="24"/>
        </w:rPr>
        <w:t>:</w:t>
      </w:r>
    </w:p>
    <w:p w:rsidR="00623635" w:rsidP="00903B2D">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Breakeven is achieved in business when the revenues accrued equate the expenditure incurred. Therefore, the company is neither making profits nor losses</w:t>
      </w:r>
      <w:r w:rsidR="00997FC8">
        <w:rPr>
          <w:rFonts w:ascii="Times New Roman" w:hAnsi="Times New Roman" w:cs="Times New Roman"/>
          <w:sz w:val="24"/>
          <w:szCs w:val="24"/>
        </w:rPr>
        <w:t>. At this point, the company determines variable expenses it ought to reduce including rent and the number of units to sell to sustain the balance</w:t>
      </w:r>
      <w:r w:rsidR="00DE5C2F">
        <w:rPr>
          <w:rFonts w:ascii="Times New Roman" w:hAnsi="Times New Roman" w:cs="Times New Roman"/>
          <w:sz w:val="24"/>
          <w:szCs w:val="24"/>
        </w:rPr>
        <w:t xml:space="preserve"> (Square, 2019)</w:t>
      </w:r>
      <w:r w:rsidR="00997FC8">
        <w:rPr>
          <w:rFonts w:ascii="Times New Roman" w:hAnsi="Times New Roman" w:cs="Times New Roman"/>
          <w:sz w:val="24"/>
          <w:szCs w:val="24"/>
        </w:rPr>
        <w:t>.</w:t>
      </w:r>
    </w:p>
    <w:p w:rsidR="00997FC8" w:rsidP="00903B2D">
      <w:pPr>
        <w:spacing w:line="480" w:lineRule="auto"/>
        <w:rPr>
          <w:rFonts w:ascii="Times New Roman" w:hAnsi="Times New Roman" w:cs="Times New Roman"/>
          <w:b/>
          <w:sz w:val="24"/>
          <w:szCs w:val="24"/>
        </w:rPr>
      </w:pPr>
      <w:r w:rsidRPr="00997FC8">
        <w:rPr>
          <w:rFonts w:ascii="Times New Roman" w:hAnsi="Times New Roman" w:cs="Times New Roman"/>
          <w:b/>
          <w:sz w:val="24"/>
          <w:szCs w:val="24"/>
        </w:rPr>
        <w:t>Three Methods to Calculate Breakeven:</w:t>
      </w:r>
    </w:p>
    <w:p w:rsidR="00030217" w:rsidP="00903B2D">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The first method is the </w:t>
      </w:r>
      <w:r w:rsidR="003432FB">
        <w:rPr>
          <w:rFonts w:ascii="Times New Roman" w:hAnsi="Times New Roman" w:cs="Times New Roman"/>
          <w:sz w:val="24"/>
          <w:szCs w:val="24"/>
        </w:rPr>
        <w:t xml:space="preserve">equation method </w:t>
      </w:r>
      <w:r>
        <w:rPr>
          <w:rFonts w:ascii="Times New Roman" w:hAnsi="Times New Roman" w:cs="Times New Roman"/>
          <w:sz w:val="24"/>
          <w:szCs w:val="24"/>
        </w:rPr>
        <w:t xml:space="preserve">where the </w:t>
      </w:r>
      <w:r w:rsidR="003432FB">
        <w:rPr>
          <w:rFonts w:ascii="Times New Roman" w:hAnsi="Times New Roman" w:cs="Times New Roman"/>
          <w:sz w:val="24"/>
          <w:szCs w:val="24"/>
        </w:rPr>
        <w:t xml:space="preserve">fixed </w:t>
      </w:r>
      <w:r>
        <w:rPr>
          <w:rFonts w:ascii="Times New Roman" w:hAnsi="Times New Roman" w:cs="Times New Roman"/>
          <w:sz w:val="24"/>
          <w:szCs w:val="24"/>
        </w:rPr>
        <w:t>costs are divided by the profit of each product minus the variable expense of each product</w:t>
      </w:r>
      <w:r w:rsidR="003432FB">
        <w:rPr>
          <w:rFonts w:ascii="Times New Roman" w:hAnsi="Times New Roman" w:cs="Times New Roman"/>
          <w:sz w:val="24"/>
          <w:szCs w:val="24"/>
        </w:rPr>
        <w:t>. The fixed costs include the expenditures that do not vary based on the number of units sold by the business. The profit is the selling price minus the variable costs</w:t>
      </w:r>
      <w:r w:rsidR="00EB0A85">
        <w:rPr>
          <w:rFonts w:ascii="Times New Roman" w:hAnsi="Times New Roman" w:cs="Times New Roman"/>
          <w:sz w:val="24"/>
          <w:szCs w:val="24"/>
        </w:rPr>
        <w:t xml:space="preserve"> (Jan, 2011)</w:t>
      </w:r>
      <w:r w:rsidR="003432FB">
        <w:rPr>
          <w:rFonts w:ascii="Times New Roman" w:hAnsi="Times New Roman" w:cs="Times New Roman"/>
          <w:sz w:val="24"/>
          <w:szCs w:val="24"/>
        </w:rPr>
        <w:t xml:space="preserve">. </w:t>
      </w:r>
      <w:r w:rsidR="009A3FB1">
        <w:rPr>
          <w:rFonts w:ascii="Times New Roman" w:hAnsi="Times New Roman" w:cs="Times New Roman"/>
          <w:sz w:val="24"/>
          <w:szCs w:val="24"/>
        </w:rPr>
        <w:t>The second method is the contribution where the total fixed costs are divided by the contribution margin. Contrib</w:t>
      </w:r>
      <w:r w:rsidR="00EB0A85">
        <w:rPr>
          <w:rFonts w:ascii="Times New Roman" w:hAnsi="Times New Roman" w:cs="Times New Roman"/>
          <w:sz w:val="24"/>
          <w:szCs w:val="24"/>
        </w:rPr>
        <w:t>ution margin is obtained by subtracting variable costs from sales. The third method is the graphical method where the point on the graph where the total fixed and variable costs equate total profit indicate the breakeven.</w:t>
      </w:r>
    </w:p>
    <w:p w:rsidR="00EB0A85" w:rsidP="00903B2D">
      <w:pPr>
        <w:spacing w:line="480" w:lineRule="auto"/>
        <w:rPr>
          <w:rFonts w:ascii="Times New Roman" w:hAnsi="Times New Roman" w:cs="Times New Roman"/>
          <w:b/>
          <w:sz w:val="24"/>
          <w:szCs w:val="24"/>
        </w:rPr>
      </w:pPr>
    </w:p>
    <w:p w:rsidR="00EB0A85" w:rsidP="00903B2D">
      <w:pPr>
        <w:spacing w:line="480" w:lineRule="auto"/>
        <w:rPr>
          <w:rFonts w:ascii="Times New Roman" w:hAnsi="Times New Roman" w:cs="Times New Roman"/>
          <w:b/>
          <w:sz w:val="24"/>
          <w:szCs w:val="24"/>
        </w:rPr>
      </w:pPr>
      <w:r w:rsidRPr="00EB0A85">
        <w:rPr>
          <w:rFonts w:ascii="Times New Roman" w:hAnsi="Times New Roman" w:cs="Times New Roman"/>
          <w:b/>
          <w:sz w:val="24"/>
          <w:szCs w:val="24"/>
        </w:rPr>
        <w:t>Contribution Margin:</w:t>
      </w:r>
    </w:p>
    <w:p w:rsidR="00EB0A85" w:rsidP="00903B2D">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Contribution margin is the difference between the price of a product and all the associated variable costs to obtain the profit accrued by each unit after sales. It is used to determine </w:t>
      </w:r>
      <w:r w:rsidR="008D33B2">
        <w:rPr>
          <w:rFonts w:ascii="Times New Roman" w:hAnsi="Times New Roman" w:cs="Times New Roman"/>
          <w:sz w:val="24"/>
          <w:szCs w:val="24"/>
        </w:rPr>
        <w:t>whether the business can sell its products at relatively lower prices during certain circumstances and which units to be given high priority (Accounting Tools, 2018).</w:t>
      </w:r>
    </w:p>
    <w:p w:rsidR="00301122" w:rsidP="00903B2D">
      <w:pPr>
        <w:spacing w:line="480" w:lineRule="auto"/>
        <w:rPr>
          <w:rFonts w:ascii="Times New Roman" w:hAnsi="Times New Roman" w:cs="Times New Roman"/>
          <w:b/>
          <w:sz w:val="24"/>
          <w:szCs w:val="24"/>
        </w:rPr>
      </w:pPr>
      <w:r w:rsidRPr="00301122">
        <w:rPr>
          <w:rFonts w:ascii="Times New Roman" w:hAnsi="Times New Roman" w:cs="Times New Roman"/>
          <w:b/>
          <w:sz w:val="24"/>
          <w:szCs w:val="24"/>
        </w:rPr>
        <w:t>Contribution Margin Ratio:</w:t>
      </w:r>
    </w:p>
    <w:p w:rsidR="00301122" w:rsidP="00903B2D">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Co</w:t>
      </w:r>
      <w:r w:rsidR="00ED3595">
        <w:rPr>
          <w:rFonts w:ascii="Times New Roman" w:hAnsi="Times New Roman" w:cs="Times New Roman"/>
          <w:sz w:val="24"/>
          <w:szCs w:val="24"/>
        </w:rPr>
        <w:t>ntribution margin ratio is obtained from subtracting the variable expense of a firm from its sales. The total margin of a firm is a representative of its total revenues used to pay for fixed expenditures. The ratio gives the amount of profit generated from the sale of a single unit (Accounting Tools, 2017).</w:t>
      </w:r>
    </w:p>
    <w:p w:rsidR="00ED3595" w:rsidP="00903B2D">
      <w:pPr>
        <w:spacing w:line="480" w:lineRule="auto"/>
        <w:rPr>
          <w:rFonts w:ascii="Times New Roman" w:hAnsi="Times New Roman" w:cs="Times New Roman"/>
          <w:sz w:val="24"/>
          <w:szCs w:val="24"/>
        </w:rPr>
      </w:pPr>
    </w:p>
    <w:p w:rsidR="00ED3595" w:rsidP="00903B2D">
      <w:pPr>
        <w:spacing w:line="480" w:lineRule="auto"/>
        <w:rPr>
          <w:rFonts w:ascii="Times New Roman" w:hAnsi="Times New Roman" w:cs="Times New Roman"/>
          <w:sz w:val="24"/>
          <w:szCs w:val="24"/>
        </w:rPr>
      </w:pPr>
    </w:p>
    <w:p w:rsidR="00ED3595" w:rsidP="00903B2D">
      <w:pPr>
        <w:spacing w:line="480" w:lineRule="auto"/>
        <w:rPr>
          <w:rFonts w:ascii="Times New Roman" w:hAnsi="Times New Roman" w:cs="Times New Roman"/>
          <w:sz w:val="24"/>
          <w:szCs w:val="24"/>
        </w:rPr>
      </w:pPr>
    </w:p>
    <w:p w:rsidR="00ED3595" w:rsidP="00903B2D">
      <w:pPr>
        <w:spacing w:line="480" w:lineRule="auto"/>
        <w:rPr>
          <w:rFonts w:ascii="Times New Roman" w:hAnsi="Times New Roman" w:cs="Times New Roman"/>
          <w:sz w:val="24"/>
          <w:szCs w:val="24"/>
        </w:rPr>
      </w:pPr>
    </w:p>
    <w:p w:rsidR="00ED3595" w:rsidP="00903B2D">
      <w:pPr>
        <w:spacing w:line="480" w:lineRule="auto"/>
        <w:rPr>
          <w:rFonts w:ascii="Times New Roman" w:hAnsi="Times New Roman" w:cs="Times New Roman"/>
          <w:sz w:val="24"/>
          <w:szCs w:val="24"/>
        </w:rPr>
      </w:pPr>
    </w:p>
    <w:p w:rsidR="00ED3595" w:rsidP="00903B2D">
      <w:pPr>
        <w:spacing w:line="480" w:lineRule="auto"/>
        <w:rPr>
          <w:rFonts w:ascii="Times New Roman" w:hAnsi="Times New Roman" w:cs="Times New Roman"/>
          <w:sz w:val="24"/>
          <w:szCs w:val="24"/>
        </w:rPr>
      </w:pPr>
    </w:p>
    <w:p w:rsidR="00ED3595" w:rsidP="00903B2D">
      <w:pPr>
        <w:spacing w:line="480" w:lineRule="auto"/>
        <w:rPr>
          <w:rFonts w:ascii="Times New Roman" w:hAnsi="Times New Roman" w:cs="Times New Roman"/>
          <w:sz w:val="24"/>
          <w:szCs w:val="24"/>
        </w:rPr>
      </w:pPr>
    </w:p>
    <w:p w:rsidR="00ED3595" w:rsidP="00903B2D">
      <w:pPr>
        <w:spacing w:line="480" w:lineRule="auto"/>
        <w:rPr>
          <w:rFonts w:ascii="Times New Roman" w:hAnsi="Times New Roman" w:cs="Times New Roman"/>
          <w:sz w:val="24"/>
          <w:szCs w:val="24"/>
        </w:rPr>
      </w:pPr>
    </w:p>
    <w:p w:rsidR="00ED3595" w:rsidP="00903B2D">
      <w:pPr>
        <w:spacing w:line="480" w:lineRule="auto"/>
        <w:rPr>
          <w:rFonts w:ascii="Times New Roman" w:hAnsi="Times New Roman" w:cs="Times New Roman"/>
          <w:sz w:val="24"/>
          <w:szCs w:val="24"/>
        </w:rPr>
      </w:pPr>
    </w:p>
    <w:p w:rsidR="00ED3595" w:rsidP="00ED3595">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ED3595" w:rsidP="00ED3595">
      <w:pPr>
        <w:spacing w:line="480" w:lineRule="auto"/>
        <w:rPr>
          <w:rFonts w:ascii="Times New Roman" w:hAnsi="Times New Roman" w:cs="Times New Roman"/>
          <w:sz w:val="24"/>
          <w:szCs w:val="24"/>
        </w:rPr>
      </w:pPr>
      <w:r>
        <w:rPr>
          <w:rFonts w:ascii="Times New Roman" w:hAnsi="Times New Roman" w:cs="Times New Roman"/>
          <w:sz w:val="24"/>
          <w:szCs w:val="24"/>
        </w:rPr>
        <w:t>Accounting Tools. (2017). Contribution margin ratio. Retrieved from</w:t>
      </w:r>
    </w:p>
    <w:p w:rsidR="00ED3595" w:rsidP="00ED3595">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4" w:history="1">
        <w:r w:rsidRPr="00D84377">
          <w:rPr>
            <w:rStyle w:val="Hyperlink"/>
            <w:rFonts w:ascii="Times New Roman" w:hAnsi="Times New Roman" w:cs="Times New Roman"/>
            <w:sz w:val="24"/>
            <w:szCs w:val="24"/>
          </w:rPr>
          <w:t>https://www.accountingtools.com/articles/2017/5/16/contribution-margin-ratio</w:t>
        </w:r>
      </w:hyperlink>
    </w:p>
    <w:p w:rsidR="00ED3595" w:rsidP="00ED3595">
      <w:pPr>
        <w:spacing w:line="480" w:lineRule="auto"/>
        <w:rPr>
          <w:rFonts w:ascii="Times New Roman" w:hAnsi="Times New Roman" w:cs="Times New Roman"/>
          <w:sz w:val="24"/>
          <w:szCs w:val="24"/>
        </w:rPr>
      </w:pPr>
      <w:r>
        <w:rPr>
          <w:rFonts w:ascii="Times New Roman" w:hAnsi="Times New Roman" w:cs="Times New Roman"/>
          <w:sz w:val="24"/>
          <w:szCs w:val="24"/>
        </w:rPr>
        <w:t>Accounting Tools. (2018). Contribution margin. Retrieved from</w:t>
      </w:r>
    </w:p>
    <w:p w:rsidR="00ED3595" w:rsidP="00ED3595">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5" w:history="1">
        <w:r w:rsidRPr="00D84377">
          <w:rPr>
            <w:rStyle w:val="Hyperlink"/>
            <w:rFonts w:ascii="Times New Roman" w:hAnsi="Times New Roman" w:cs="Times New Roman"/>
            <w:sz w:val="24"/>
            <w:szCs w:val="24"/>
          </w:rPr>
          <w:t>https://www.accountingtools.com/articles/2017/5/16/contribution-margin</w:t>
        </w:r>
      </w:hyperlink>
    </w:p>
    <w:p w:rsidR="00ED3595" w:rsidP="00ED3595">
      <w:pPr>
        <w:spacing w:line="480" w:lineRule="auto"/>
        <w:rPr>
          <w:rFonts w:ascii="Times New Roman" w:hAnsi="Times New Roman" w:cs="Times New Roman"/>
          <w:sz w:val="24"/>
          <w:szCs w:val="24"/>
        </w:rPr>
      </w:pPr>
      <w:r>
        <w:rPr>
          <w:rFonts w:ascii="Times New Roman" w:hAnsi="Times New Roman" w:cs="Times New Roman"/>
          <w:sz w:val="24"/>
          <w:szCs w:val="24"/>
        </w:rPr>
        <w:t>Jan, I. (2011). Break-even point equation method. Accounting Explained. Retrieved from</w:t>
      </w:r>
    </w:p>
    <w:p w:rsidR="00ED3595" w:rsidP="00ED3595">
      <w:pPr>
        <w:spacing w:line="480" w:lineRule="auto"/>
        <w:ind w:left="720"/>
        <w:rPr>
          <w:rFonts w:ascii="Times New Roman" w:hAnsi="Times New Roman" w:cs="Times New Roman"/>
          <w:sz w:val="24"/>
          <w:szCs w:val="24"/>
        </w:rPr>
      </w:pPr>
      <w:hyperlink r:id="rId6" w:history="1">
        <w:r w:rsidRPr="00D84377">
          <w:rPr>
            <w:rStyle w:val="Hyperlink"/>
            <w:rFonts w:ascii="Times New Roman" w:hAnsi="Times New Roman" w:cs="Times New Roman"/>
            <w:sz w:val="24"/>
            <w:szCs w:val="24"/>
          </w:rPr>
          <w:t>https://accountingexplained.com/managerial/cvp-analysis/break-even-point-equation-method</w:t>
        </w:r>
      </w:hyperlink>
    </w:p>
    <w:p w:rsidR="00002530" w:rsidP="00002530">
      <w:pPr>
        <w:spacing w:line="480" w:lineRule="auto"/>
        <w:rPr>
          <w:rFonts w:ascii="Times New Roman" w:hAnsi="Times New Roman" w:cs="Times New Roman"/>
          <w:sz w:val="24"/>
          <w:szCs w:val="24"/>
        </w:rPr>
      </w:pPr>
      <w:r>
        <w:rPr>
          <w:rFonts w:ascii="Times New Roman" w:hAnsi="Times New Roman" w:cs="Times New Roman"/>
          <w:sz w:val="24"/>
          <w:szCs w:val="24"/>
        </w:rPr>
        <w:t>Square. (2019). Break-even analysis 101: How to calculate BEP and apply it to your business.</w:t>
      </w:r>
    </w:p>
    <w:p w:rsidR="00002530" w:rsidP="00002530">
      <w:pPr>
        <w:spacing w:line="480" w:lineRule="auto"/>
        <w:rPr>
          <w:rFonts w:ascii="Times New Roman" w:hAnsi="Times New Roman" w:cs="Times New Roman"/>
          <w:sz w:val="24"/>
          <w:szCs w:val="24"/>
        </w:rPr>
      </w:pPr>
      <w:r>
        <w:rPr>
          <w:rFonts w:ascii="Times New Roman" w:hAnsi="Times New Roman" w:cs="Times New Roman"/>
          <w:sz w:val="24"/>
          <w:szCs w:val="24"/>
        </w:rPr>
        <w:tab/>
        <w:t>Retrieved from</w:t>
      </w:r>
    </w:p>
    <w:p w:rsidR="00002530" w:rsidP="00002530">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7" w:history="1">
        <w:r w:rsidRPr="00D84377">
          <w:rPr>
            <w:rStyle w:val="Hyperlink"/>
            <w:rFonts w:ascii="Times New Roman" w:hAnsi="Times New Roman" w:cs="Times New Roman"/>
            <w:sz w:val="24"/>
            <w:szCs w:val="24"/>
          </w:rPr>
          <w:t>https://squareup.com/townsquare/how-to-calculate-break-even-point-analysis</w:t>
        </w:r>
      </w:hyperlink>
    </w:p>
    <w:p w:rsidR="00002530" w:rsidP="00002530">
      <w:pPr>
        <w:spacing w:line="480" w:lineRule="auto"/>
        <w:rPr>
          <w:rFonts w:ascii="Times New Roman" w:hAnsi="Times New Roman" w:cs="Times New Roman"/>
          <w:sz w:val="24"/>
          <w:szCs w:val="24"/>
        </w:rPr>
      </w:pPr>
      <w:bookmarkStart w:id="0" w:name="_GoBack"/>
      <w:bookmarkEnd w:id="0"/>
    </w:p>
    <w:p w:rsidR="00002530" w:rsidP="00002530">
      <w:pPr>
        <w:spacing w:line="480" w:lineRule="auto"/>
        <w:rPr>
          <w:rFonts w:ascii="Times New Roman" w:hAnsi="Times New Roman" w:cs="Times New Roman"/>
          <w:sz w:val="24"/>
          <w:szCs w:val="24"/>
        </w:rPr>
      </w:pPr>
      <w:r>
        <w:rPr>
          <w:rFonts w:ascii="Times New Roman" w:hAnsi="Times New Roman" w:cs="Times New Roman"/>
          <w:sz w:val="24"/>
          <w:szCs w:val="24"/>
        </w:rPr>
        <w:tab/>
      </w:r>
    </w:p>
    <w:p w:rsidR="00ED3595" w:rsidP="00ED3595">
      <w:pPr>
        <w:spacing w:line="480" w:lineRule="auto"/>
        <w:rPr>
          <w:rFonts w:ascii="Times New Roman" w:hAnsi="Times New Roman" w:cs="Times New Roman"/>
          <w:sz w:val="24"/>
          <w:szCs w:val="24"/>
        </w:rPr>
      </w:pPr>
    </w:p>
    <w:p w:rsidR="00ED3595" w:rsidP="00ED3595">
      <w:pPr>
        <w:spacing w:line="480" w:lineRule="auto"/>
        <w:rPr>
          <w:rFonts w:ascii="Times New Roman" w:hAnsi="Times New Roman" w:cs="Times New Roman"/>
          <w:sz w:val="24"/>
          <w:szCs w:val="24"/>
        </w:rPr>
      </w:pPr>
    </w:p>
    <w:p w:rsidR="00ED3595" w:rsidP="00ED3595">
      <w:pPr>
        <w:spacing w:line="480" w:lineRule="auto"/>
        <w:rPr>
          <w:rFonts w:ascii="Times New Roman" w:hAnsi="Times New Roman" w:cs="Times New Roman"/>
          <w:sz w:val="24"/>
          <w:szCs w:val="24"/>
        </w:rPr>
      </w:pPr>
      <w:r>
        <w:rPr>
          <w:rFonts w:ascii="Times New Roman" w:hAnsi="Times New Roman" w:cs="Times New Roman"/>
          <w:sz w:val="24"/>
          <w:szCs w:val="24"/>
        </w:rPr>
        <w:tab/>
      </w:r>
    </w:p>
    <w:p w:rsidR="00ED3595" w:rsidRPr="00301122" w:rsidP="00ED3595">
      <w:pPr>
        <w:spacing w:line="480" w:lineRule="auto"/>
        <w:rPr>
          <w:rFonts w:ascii="Times New Roman" w:hAnsi="Times New Roman" w:cs="Times New Roman"/>
          <w:sz w:val="24"/>
          <w:szCs w:val="24"/>
        </w:rPr>
      </w:pPr>
      <w:r>
        <w:rPr>
          <w:rFonts w:ascii="Times New Roman" w:hAnsi="Times New Roman" w:cs="Times New Roman"/>
          <w:sz w:val="24"/>
          <w:szCs w:val="24"/>
        </w:rPr>
        <w:tab/>
      </w:r>
    </w:p>
    <w:p w:rsidR="00EB0A85" w:rsidRPr="00301122" w:rsidP="00903B2D">
      <w:pPr>
        <w:spacing w:line="480" w:lineRule="auto"/>
        <w:rPr>
          <w:rFonts w:ascii="Times New Roman" w:hAnsi="Times New Roman" w:cs="Times New Roman"/>
          <w:b/>
          <w:sz w:val="24"/>
          <w:szCs w:val="24"/>
        </w:rPr>
      </w:pPr>
    </w:p>
    <w:sectPr w:rsidSect="005E0CD1">
      <w:headerReference w:type="default" r:id="rId8"/>
      <w:headerReference w:type="first" r:id="rId9"/>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0CD1" w:rsidRPr="005E0CD1" w:rsidP="005E0CD1">
    <w:pPr>
      <w:pStyle w:val="Header"/>
      <w:spacing w:line="480" w:lineRule="auto"/>
      <w:rPr>
        <w:rFonts w:ascii="Times New Roman" w:hAnsi="Times New Roman" w:cs="Times New Roman"/>
        <w:sz w:val="24"/>
        <w:szCs w:val="24"/>
      </w:rPr>
    </w:pPr>
    <w:r w:rsidRPr="005E0CD1">
      <w:rPr>
        <w:rFonts w:ascii="Times New Roman" w:hAnsi="Times New Roman" w:cs="Times New Roman"/>
        <w:sz w:val="24"/>
        <w:szCs w:val="24"/>
      </w:rPr>
      <w:t>BREAKEVEN ANALYSIS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5E0CD1">
      <w:rPr>
        <w:rFonts w:ascii="Times New Roman" w:hAnsi="Times New Roman" w:cs="Times New Roman"/>
        <w:sz w:val="24"/>
        <w:szCs w:val="24"/>
      </w:rPr>
      <w:t xml:space="preserve"> </w:t>
    </w:r>
    <w:sdt>
      <w:sdtPr>
        <w:rPr>
          <w:rFonts w:ascii="Times New Roman" w:hAnsi="Times New Roman" w:cs="Times New Roman"/>
          <w:sz w:val="24"/>
          <w:szCs w:val="24"/>
        </w:rPr>
        <w:id w:val="-1154674669"/>
        <w:docPartObj>
          <w:docPartGallery w:val="Page Numbers (Top of Page)"/>
          <w:docPartUnique/>
        </w:docPartObj>
      </w:sdtPr>
      <w:sdtEndPr>
        <w:rPr>
          <w:noProof/>
        </w:rPr>
      </w:sdtEndPr>
      <w:sdtContent>
        <w:r w:rsidRPr="005E0CD1">
          <w:rPr>
            <w:rFonts w:ascii="Times New Roman" w:hAnsi="Times New Roman" w:cs="Times New Roman"/>
            <w:sz w:val="24"/>
            <w:szCs w:val="24"/>
          </w:rPr>
          <w:fldChar w:fldCharType="begin"/>
        </w:r>
        <w:r w:rsidRPr="005E0CD1">
          <w:rPr>
            <w:rFonts w:ascii="Times New Roman" w:hAnsi="Times New Roman" w:cs="Times New Roman"/>
            <w:sz w:val="24"/>
            <w:szCs w:val="24"/>
          </w:rPr>
          <w:instrText xml:space="preserve"> PAGE   \* MERGEFORMAT </w:instrText>
        </w:r>
        <w:r w:rsidRPr="005E0CD1">
          <w:rPr>
            <w:rFonts w:ascii="Times New Roman" w:hAnsi="Times New Roman" w:cs="Times New Roman"/>
            <w:sz w:val="24"/>
            <w:szCs w:val="24"/>
          </w:rPr>
          <w:fldChar w:fldCharType="separate"/>
        </w:r>
        <w:r w:rsidR="00002530">
          <w:rPr>
            <w:rFonts w:ascii="Times New Roman" w:hAnsi="Times New Roman" w:cs="Times New Roman"/>
            <w:noProof/>
            <w:sz w:val="24"/>
            <w:szCs w:val="24"/>
          </w:rPr>
          <w:t>4</w:t>
        </w:r>
        <w:r w:rsidRPr="005E0CD1">
          <w:rPr>
            <w:rFonts w:ascii="Times New Roman" w:hAnsi="Times New Roman" w:cs="Times New Roman"/>
            <w:noProof/>
            <w:sz w:val="24"/>
            <w:szCs w:val="24"/>
          </w:rPr>
          <w:fldChar w:fldCharType="end"/>
        </w:r>
      </w:sdtContent>
    </w:sdt>
  </w:p>
  <w:p w:rsidR="005E0CD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0CD1" w:rsidRPr="005E0CD1" w:rsidP="005E0CD1">
    <w:pPr>
      <w:pStyle w:val="Header"/>
      <w:spacing w:line="480" w:lineRule="auto"/>
      <w:rPr>
        <w:rFonts w:ascii="Times New Roman" w:hAnsi="Times New Roman" w:cs="Times New Roman"/>
        <w:sz w:val="24"/>
        <w:szCs w:val="24"/>
      </w:rPr>
    </w:pPr>
    <w:r w:rsidRPr="005E0CD1">
      <w:rPr>
        <w:rFonts w:ascii="Times New Roman" w:hAnsi="Times New Roman" w:cs="Times New Roman"/>
        <w:sz w:val="24"/>
        <w:szCs w:val="24"/>
      </w:rPr>
      <w:t>Running head: BREAKEVEN ANALYSIS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5E0CD1">
      <w:rPr>
        <w:rFonts w:ascii="Times New Roman" w:hAnsi="Times New Roman" w:cs="Times New Roman"/>
        <w:sz w:val="24"/>
        <w:szCs w:val="24"/>
      </w:rPr>
      <w:t xml:space="preserve"> </w:t>
    </w:r>
    <w:sdt>
      <w:sdtPr>
        <w:rPr>
          <w:rFonts w:ascii="Times New Roman" w:hAnsi="Times New Roman" w:cs="Times New Roman"/>
          <w:sz w:val="24"/>
          <w:szCs w:val="24"/>
        </w:rPr>
        <w:id w:val="1521362421"/>
        <w:docPartObj>
          <w:docPartGallery w:val="Page Numbers (Top of Page)"/>
          <w:docPartUnique/>
        </w:docPartObj>
      </w:sdtPr>
      <w:sdtEndPr>
        <w:rPr>
          <w:noProof/>
        </w:rPr>
      </w:sdtEndPr>
      <w:sdtContent>
        <w:r w:rsidRPr="005E0CD1">
          <w:rPr>
            <w:rFonts w:ascii="Times New Roman" w:hAnsi="Times New Roman" w:cs="Times New Roman"/>
            <w:sz w:val="24"/>
            <w:szCs w:val="24"/>
          </w:rPr>
          <w:fldChar w:fldCharType="begin"/>
        </w:r>
        <w:r w:rsidRPr="005E0CD1">
          <w:rPr>
            <w:rFonts w:ascii="Times New Roman" w:hAnsi="Times New Roman" w:cs="Times New Roman"/>
            <w:sz w:val="24"/>
            <w:szCs w:val="24"/>
          </w:rPr>
          <w:instrText xml:space="preserve"> PAGE   \* MERGEFORMAT </w:instrText>
        </w:r>
        <w:r w:rsidRPr="005E0CD1">
          <w:rPr>
            <w:rFonts w:ascii="Times New Roman" w:hAnsi="Times New Roman" w:cs="Times New Roman"/>
            <w:sz w:val="24"/>
            <w:szCs w:val="24"/>
          </w:rPr>
          <w:fldChar w:fldCharType="separate"/>
        </w:r>
        <w:r w:rsidR="00DE5C2F">
          <w:rPr>
            <w:rFonts w:ascii="Times New Roman" w:hAnsi="Times New Roman" w:cs="Times New Roman"/>
            <w:noProof/>
            <w:sz w:val="24"/>
            <w:szCs w:val="24"/>
          </w:rPr>
          <w:t>1</w:t>
        </w:r>
        <w:r w:rsidRPr="005E0CD1">
          <w:rPr>
            <w:rFonts w:ascii="Times New Roman" w:hAnsi="Times New Roman" w:cs="Times New Roman"/>
            <w:noProof/>
            <w:sz w:val="24"/>
            <w:szCs w:val="24"/>
          </w:rPr>
          <w:fldChar w:fldCharType="end"/>
        </w:r>
      </w:sdtContent>
    </w:sdt>
  </w:p>
  <w:p w:rsidR="005E0CD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0CD1"/>
    <w:rsid w:val="00002530"/>
    <w:rsid w:val="00030217"/>
    <w:rsid w:val="001D300F"/>
    <w:rsid w:val="00301122"/>
    <w:rsid w:val="003432FB"/>
    <w:rsid w:val="00587145"/>
    <w:rsid w:val="005E0CD1"/>
    <w:rsid w:val="00623635"/>
    <w:rsid w:val="008D33B2"/>
    <w:rsid w:val="00903B2D"/>
    <w:rsid w:val="00997FC8"/>
    <w:rsid w:val="009A3FB1"/>
    <w:rsid w:val="00D84377"/>
    <w:rsid w:val="00DE5C2F"/>
    <w:rsid w:val="00EB0A85"/>
    <w:rsid w:val="00ED3595"/>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E0C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0CD1"/>
  </w:style>
  <w:style w:type="paragraph" w:styleId="Footer">
    <w:name w:val="footer"/>
    <w:basedOn w:val="Normal"/>
    <w:link w:val="FooterChar"/>
    <w:uiPriority w:val="99"/>
    <w:unhideWhenUsed/>
    <w:rsid w:val="005E0C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0CD1"/>
  </w:style>
  <w:style w:type="character" w:styleId="Hyperlink">
    <w:name w:val="Hyperlink"/>
    <w:basedOn w:val="DefaultParagraphFont"/>
    <w:uiPriority w:val="99"/>
    <w:unhideWhenUsed/>
    <w:rsid w:val="00ED359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accountingtools.com/articles/2017/5/16/contribution-margin-ratio" TargetMode="External" /><Relationship Id="rId5" Type="http://schemas.openxmlformats.org/officeDocument/2006/relationships/hyperlink" Target="https://www.accountingtools.com/articles/2017/5/16/contribution-margin" TargetMode="External" /><Relationship Id="rId6" Type="http://schemas.openxmlformats.org/officeDocument/2006/relationships/hyperlink" Target="https://accountingexplained.com/managerial/cvp-analysis/break-even-point-equation-method" TargetMode="External" /><Relationship Id="rId7" Type="http://schemas.openxmlformats.org/officeDocument/2006/relationships/hyperlink" Target="https://squareup.com/townsquare/how-to-calculate-break-even-point-analysis" TargetMode="External" /><Relationship Id="rId8" Type="http://schemas.openxmlformats.org/officeDocument/2006/relationships/header" Target="header1.xml" /><Relationship Id="rId9" Type="http://schemas.openxmlformats.org/officeDocument/2006/relationships/header" Target="head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TotalTime>
  <Pages>4</Pages>
  <Words>500</Words>
  <Characters>2852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8</cp:revision>
  <dcterms:created xsi:type="dcterms:W3CDTF">2019-01-25T07:04:00Z</dcterms:created>
  <dcterms:modified xsi:type="dcterms:W3CDTF">2019-01-25T08:07:00Z</dcterms:modified>
</cp:coreProperties>
</file>